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BE36C">
      <w:pP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附件2：</w:t>
      </w:r>
    </w:p>
    <w:p w14:paraId="07F80041">
      <w:pPr>
        <w:jc w:val="center"/>
        <w:rPr>
          <w:rFonts w:hint="eastAsia"/>
          <w:b/>
          <w:bCs/>
          <w:sz w:val="44"/>
          <w:szCs w:val="44"/>
          <w:lang w:val="en-US" w:eastAsia="zh-CN"/>
        </w:rPr>
      </w:pPr>
      <w:r>
        <w:rPr>
          <w:rFonts w:hint="eastAsia"/>
          <w:b/>
          <w:bCs/>
          <w:sz w:val="44"/>
          <w:szCs w:val="44"/>
          <w:lang w:val="en-US" w:eastAsia="zh-CN"/>
        </w:rPr>
        <w:t>仲裁庭审主机（核心）参数</w:t>
      </w:r>
    </w:p>
    <w:p w14:paraId="48396FD8">
      <w:pPr>
        <w:ind w:firstLine="643" w:firstLineChars="200"/>
        <w:jc w:val="both"/>
        <w:rPr>
          <w:rFonts w:hint="default"/>
          <w:b/>
          <w:bCs/>
          <w:sz w:val="32"/>
          <w:szCs w:val="32"/>
          <w:lang w:val="en-US" w:eastAsia="zh-CN"/>
        </w:rPr>
      </w:pPr>
      <w:r>
        <w:rPr>
          <w:rFonts w:hint="eastAsia"/>
          <w:b/>
          <w:bCs/>
          <w:sz w:val="32"/>
          <w:szCs w:val="32"/>
          <w:lang w:val="en-US" w:eastAsia="zh-CN"/>
        </w:rPr>
        <w:t>品牌型号：亚讯威视HD-400V</w:t>
      </w:r>
    </w:p>
    <w:p w14:paraId="3AA301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设备为线下仲裁庭配套的音视频处理核心硬件，</w:t>
      </w:r>
      <w:r>
        <w:rPr>
          <w:rFonts w:hint="eastAsia"/>
          <w:sz w:val="32"/>
          <w:szCs w:val="32"/>
          <w:lang w:val="en-US" w:eastAsia="zh-CN"/>
        </w:rPr>
        <w:t>需</w:t>
      </w:r>
      <w:r>
        <w:rPr>
          <w:rFonts w:hint="default"/>
          <w:sz w:val="32"/>
          <w:szCs w:val="32"/>
          <w:lang w:val="en-US" w:eastAsia="zh-CN"/>
        </w:rPr>
        <w:t>与德州市智慧仲裁业务管理服务平台实现原生深度适配，所有庭审业务功能、数据流转、流程管控均基于现有平台体系落地，保障线上线下业务同源、数据统一、流程闭环，无需额外定制开发即可实现全链路业务协同。具体参数要求如下：</w:t>
      </w:r>
    </w:p>
    <w:p w14:paraId="18A8435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★设备</w:t>
      </w:r>
      <w:r>
        <w:rPr>
          <w:rFonts w:hint="eastAsia"/>
          <w:sz w:val="32"/>
          <w:szCs w:val="32"/>
          <w:lang w:val="en-US" w:eastAsia="zh-CN"/>
        </w:rPr>
        <w:t>需</w:t>
      </w:r>
      <w:r>
        <w:rPr>
          <w:rFonts w:hint="default"/>
          <w:sz w:val="32"/>
          <w:szCs w:val="32"/>
          <w:lang w:val="en-US" w:eastAsia="zh-CN"/>
        </w:rPr>
        <w:t>与德州市智慧仲裁业务管</w:t>
      </w:r>
      <w:bookmarkStart w:id="0" w:name="_GoBack"/>
      <w:bookmarkEnd w:id="0"/>
      <w:r>
        <w:rPr>
          <w:rFonts w:hint="default"/>
          <w:sz w:val="32"/>
          <w:szCs w:val="32"/>
          <w:lang w:val="en-US" w:eastAsia="zh-CN"/>
        </w:rPr>
        <w:t>理服务平台无缝对接，可基于平台实现庭审排期自动同步、案件信息自动匹配、庭审状态实时回传、音视频录像自动归档至对应案件卷宗，所有业务数据与平台保持一致，纳入平台全流程监管体系。</w:t>
      </w:r>
    </w:p>
    <w:p w14:paraId="54332C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采用嵌入式DSP并行处理技术，基于嵌入式Linux架构设计，完全脱离PC平台与多进程系统架构，具备高稳定性与数据安全性，为专业实时直刻场景打造；内嵌Web服务模块，支持国产化浏览器无插件访问，可通过网页端完成远程控制、参数配置、录像回放、文件下载等全功能操作。</w:t>
      </w:r>
    </w:p>
    <w:p w14:paraId="0B70C2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采用硬盘可抽拉设计，便于存储介质更换与数据导出；前面板配置物理按键与状态指示灯，搭载3.5寸高亮度高清数字状态显示屏，可实时显示当前时间、录制起始时间、录像状态、网络状态、硬盘容量、剩余可录制时长等核心运行数据；机箱规格不超过2U，适配标准机柜部署。</w:t>
      </w:r>
    </w:p>
    <w:p w14:paraId="791B52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内置中控系统，支持多类型信号混合接入与统一管控，接口配置满足：</w:t>
      </w:r>
    </w:p>
    <w:p w14:paraId="3B9457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视频输入：4路SDI接口，兼容HD-SDI信号；支持6路1080P网络摄像机接入，最大兼容2K分辨率网络摄像机；配置4路POE供电网口+1路RJ45业务网口；2路HDMI输入，最高支持4K分辨率信号；1路DVI输入。</w:t>
      </w:r>
    </w:p>
    <w:p w14:paraId="0685A7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视频输出：4路HDMI输出、1路DVI输出，支持多屏分开展示庭审画面。</w:t>
      </w:r>
    </w:p>
    <w:p w14:paraId="13606C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音频接口：2路音频输入、2路音频输出，搭配2路3.5mm音频接口；支持AES67协议音频接入，内置2×2音频矩阵功能。</w:t>
      </w:r>
    </w:p>
    <w:p w14:paraId="0EB73A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外设接口：2路USB2.0接口、2路USB3.0接口，同时具备RS232与RS485通讯接口。</w:t>
      </w:r>
    </w:p>
    <w:p w14:paraId="17AF27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支持单画面、1大1小、1大2小、1大3小、1大4小、4均分等多种画面合成模式，可根据庭审场景灵活切换；支持音频信号动态可视化图形同步叠加至视频画面，直观展示音频采集状态。</w:t>
      </w:r>
    </w:p>
    <w:p w14:paraId="2FB4511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内置双光驱，支持双光盘同步直刻、接力刻录两种模式；采用光盘数据与硬盘数据并行自压缩备份，同时支持NFS、iSCSI网络存储协议，可对接德州市智慧仲裁业务管理服务平台存储体系实现容量扩容。</w:t>
      </w:r>
    </w:p>
    <w:p w14:paraId="714B3F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操作系统与刻录系统相互独立，刻录过程中本地操作、参数调整不影响刻录进程，保障庭审录制的连续性与稳定性。</w:t>
      </w:r>
    </w:p>
    <w:p w14:paraId="7F5868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内置1TB标配硬盘用于本地存储，支持单盘扩容至8TB以上；单光盘录制时长1~24小时可调，支持刻录倒计时提醒，可实时显示光盘剩余存储时长。</w:t>
      </w:r>
    </w:p>
    <w:p w14:paraId="569C03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支持录像重点标识功能，基于时间轴标记技术实现本机或PC端播放时的快速定位检索；视频采用标准H.264、H.265编码，音频独立采用MP3格式，音频采样率41.1KHz，保障跨平台兼容性。</w:t>
      </w:r>
    </w:p>
    <w:p w14:paraId="7DD628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具备多重数据安全机制：支持光盘密码加密，需身份验证后方可查看录像内容；采用国际标准哈希值算法，光盘停止刻录后自动生成视频文件唯一哈希值并写入光盘，支持本机哈希值校验，无需第三方工具即可确认文件完整性；采用16进制13位光盘序列号实现光盘身份唯一性验证；双光盘刻录内容完全一致，刻录完成后出盘时间不大于1分钟。</w:t>
      </w:r>
    </w:p>
    <w:p w14:paraId="1B13C3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具备断电保护功能，直刻过程中突发断电后，恢复供电时可自动恢复光盘数据，无需更换光盘、无需通过硬盘导刻，保障光盘数据完整可靠。</w:t>
      </w:r>
    </w:p>
    <w:p w14:paraId="7E16A1E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支持温湿度信息视频叠加功能，可将仲裁庭环境温度、湿度信息同步叠加至视频画面，完整留存庭审环境数据并同步至平台案件档案。</w:t>
      </w:r>
    </w:p>
    <w:p w14:paraId="6DA0BFB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内置电子笔录功能，笔录内容与录音录像画面时间轴精准关联，笔录核对完成前支持编辑修改；最终确认的笔录文件与同步录音录像资料同步刻录归档，且笔录数据可与德州市智慧仲裁业务管理服务平台双向同步，与案件文书、卷宗材料统一管理。</w:t>
      </w:r>
    </w:p>
    <w:p w14:paraId="4D7F51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内置高清证据采集模块，最高支持2K分辨率采集，HDMI输入源最高支持4K；支持不低于25帧/秒的视频证据采集，合成画面支持1920×1080分辨率、25帧/秒以上高清直刻；采集的证据材料可同步上传至德州市智慧仲裁业务管理服务平台证据库，与案件证据体系打通。</w:t>
      </w:r>
    </w:p>
    <w:p w14:paraId="758319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支持2路独立音频录制、存储、回放与导出，音频格式为PCM-WAV16K16Bit，导出文件可直接对接语音转写系统；支持语音识别拓展，无需额外音频处理设备即可对接语音服务端，实现语音实时转文字，转写结果可叠加至庭审画面，并可实时同步至德州市智慧仲裁业务管理服务平台笔录模块，辅助笔录快速生成。</w:t>
      </w:r>
    </w:p>
    <w:p w14:paraId="0E97D5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内置远程庭审专用模块，无需依赖额外MCU视频会议终端即可实现三方五画面远程庭审，支持语音激励导播、N+1模式、大画面模式等多种布局；远程庭审的排期调度、参会人员管理、全过程留痕均基于德州市智慧仲裁业务管理服务平台实现，远程音视频与本地画面同步合成录制，并自动归档至对应案件卷宗。</w:t>
      </w:r>
    </w:p>
    <w:p w14:paraId="43ED71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内置高清解码模块，支持2路1080P远程音视频解码输出，远程视频信号可与本地视频信号共同进行画面拼接、编码输出与录制归档。</w:t>
      </w:r>
    </w:p>
    <w:p w14:paraId="4CCD2A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支持HTTP、RTSP、RTMP、ONVIF、FTP、GB28181、NTP等多种标准通讯协议，可与现有平台及周边庭审设备无缝对接。</w:t>
      </w:r>
    </w:p>
    <w:p w14:paraId="74B6A1B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sz w:val="32"/>
          <w:szCs w:val="32"/>
          <w:lang w:val="en-US" w:eastAsia="zh-CN"/>
        </w:rPr>
      </w:pPr>
      <w:r>
        <w:rPr>
          <w:rFonts w:hint="default"/>
          <w:sz w:val="32"/>
          <w:szCs w:val="32"/>
          <w:lang w:val="en-US" w:eastAsia="zh-CN"/>
        </w:rPr>
        <w:t>支持红外控制接口，可通过外部红外控制器完成主机核心操作，适配庭审现场便捷操控需求。</w:t>
      </w:r>
    </w:p>
    <w:p w14:paraId="5515C7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default"/>
          <w:sz w:val="32"/>
          <w:szCs w:val="32"/>
          <w:lang w:val="en-US" w:eastAsia="zh-CN"/>
        </w:rPr>
        <w:t>具备宽温环境适应能力，可在0℃环境下通电正常工作；支持-20℃低温存储2小时后通电正常运行；可在40℃高温环境下持续稳定工作。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1B51"/>
    <w:rsid w:val="0119710E"/>
    <w:rsid w:val="02784B01"/>
    <w:rsid w:val="02CD0E44"/>
    <w:rsid w:val="032065D3"/>
    <w:rsid w:val="03292D7E"/>
    <w:rsid w:val="03F25C44"/>
    <w:rsid w:val="040637D3"/>
    <w:rsid w:val="04E6028D"/>
    <w:rsid w:val="06415220"/>
    <w:rsid w:val="069C7CAC"/>
    <w:rsid w:val="06A47D68"/>
    <w:rsid w:val="06EA1B72"/>
    <w:rsid w:val="06FF6837"/>
    <w:rsid w:val="08846899"/>
    <w:rsid w:val="08FD74C5"/>
    <w:rsid w:val="090C29CB"/>
    <w:rsid w:val="092540EB"/>
    <w:rsid w:val="0ACD1017"/>
    <w:rsid w:val="0ACF3C24"/>
    <w:rsid w:val="0AE05556"/>
    <w:rsid w:val="0CA32B9D"/>
    <w:rsid w:val="0DE515BE"/>
    <w:rsid w:val="0E9D79D6"/>
    <w:rsid w:val="0EC91E8E"/>
    <w:rsid w:val="0F864219"/>
    <w:rsid w:val="0FC261AF"/>
    <w:rsid w:val="0FD53C36"/>
    <w:rsid w:val="0FEA4837"/>
    <w:rsid w:val="105853B7"/>
    <w:rsid w:val="10E92138"/>
    <w:rsid w:val="11266671"/>
    <w:rsid w:val="115912D9"/>
    <w:rsid w:val="119D296D"/>
    <w:rsid w:val="126654DB"/>
    <w:rsid w:val="132651C1"/>
    <w:rsid w:val="14062AC5"/>
    <w:rsid w:val="14764EC1"/>
    <w:rsid w:val="14B0527D"/>
    <w:rsid w:val="153F2918"/>
    <w:rsid w:val="1613434B"/>
    <w:rsid w:val="16595DE7"/>
    <w:rsid w:val="1786703E"/>
    <w:rsid w:val="191A333D"/>
    <w:rsid w:val="196C1A45"/>
    <w:rsid w:val="19A718DD"/>
    <w:rsid w:val="1AB775A9"/>
    <w:rsid w:val="1B2161EE"/>
    <w:rsid w:val="1BE44B49"/>
    <w:rsid w:val="1BE83F02"/>
    <w:rsid w:val="1BFD3B1D"/>
    <w:rsid w:val="1BFE2FBF"/>
    <w:rsid w:val="1CAB634D"/>
    <w:rsid w:val="1CC87EEE"/>
    <w:rsid w:val="1D8D7145"/>
    <w:rsid w:val="1DA9043A"/>
    <w:rsid w:val="1E3D7044"/>
    <w:rsid w:val="1E961FF4"/>
    <w:rsid w:val="1F173C5F"/>
    <w:rsid w:val="1F1B657C"/>
    <w:rsid w:val="1F694025"/>
    <w:rsid w:val="1F832DFE"/>
    <w:rsid w:val="1F9C71CE"/>
    <w:rsid w:val="21E50C82"/>
    <w:rsid w:val="22491039"/>
    <w:rsid w:val="22F846DB"/>
    <w:rsid w:val="22FC2213"/>
    <w:rsid w:val="24AC0C0B"/>
    <w:rsid w:val="27AB7A56"/>
    <w:rsid w:val="27B17BAB"/>
    <w:rsid w:val="27B65D90"/>
    <w:rsid w:val="27E900DC"/>
    <w:rsid w:val="2A561A0E"/>
    <w:rsid w:val="2AAE4D06"/>
    <w:rsid w:val="2AED50F5"/>
    <w:rsid w:val="2D082B2D"/>
    <w:rsid w:val="2E1937F6"/>
    <w:rsid w:val="2EE14953"/>
    <w:rsid w:val="304D4240"/>
    <w:rsid w:val="30700CA5"/>
    <w:rsid w:val="311406E8"/>
    <w:rsid w:val="312E16C0"/>
    <w:rsid w:val="31464340"/>
    <w:rsid w:val="31A66225"/>
    <w:rsid w:val="3364641B"/>
    <w:rsid w:val="33C10654"/>
    <w:rsid w:val="33FB2A2E"/>
    <w:rsid w:val="35C83445"/>
    <w:rsid w:val="35DA6557"/>
    <w:rsid w:val="36C11BB3"/>
    <w:rsid w:val="372447B8"/>
    <w:rsid w:val="378C7799"/>
    <w:rsid w:val="37DF512F"/>
    <w:rsid w:val="39651D1D"/>
    <w:rsid w:val="398B791D"/>
    <w:rsid w:val="39ED6654"/>
    <w:rsid w:val="3A027F80"/>
    <w:rsid w:val="3DA06D1E"/>
    <w:rsid w:val="3E1819A5"/>
    <w:rsid w:val="3EB866A7"/>
    <w:rsid w:val="3F074317"/>
    <w:rsid w:val="3F1C4B1C"/>
    <w:rsid w:val="3F7E65B4"/>
    <w:rsid w:val="42A10C69"/>
    <w:rsid w:val="42D57A19"/>
    <w:rsid w:val="430535E2"/>
    <w:rsid w:val="43A92E2D"/>
    <w:rsid w:val="44A9504E"/>
    <w:rsid w:val="451E5C8A"/>
    <w:rsid w:val="452A64CD"/>
    <w:rsid w:val="45BE1BA4"/>
    <w:rsid w:val="46262295"/>
    <w:rsid w:val="475F18F9"/>
    <w:rsid w:val="4925517E"/>
    <w:rsid w:val="49A76A17"/>
    <w:rsid w:val="4A67623E"/>
    <w:rsid w:val="4AB819EC"/>
    <w:rsid w:val="4AD171D6"/>
    <w:rsid w:val="4B0B60FB"/>
    <w:rsid w:val="4B7339C9"/>
    <w:rsid w:val="4C38537A"/>
    <w:rsid w:val="4CA93C98"/>
    <w:rsid w:val="4CB55493"/>
    <w:rsid w:val="4D3A0D48"/>
    <w:rsid w:val="4D4A57B4"/>
    <w:rsid w:val="4D8165DF"/>
    <w:rsid w:val="4DC67160"/>
    <w:rsid w:val="4EA76982"/>
    <w:rsid w:val="4EDE0536"/>
    <w:rsid w:val="4F146BC7"/>
    <w:rsid w:val="4F7432EA"/>
    <w:rsid w:val="4FA1550B"/>
    <w:rsid w:val="507519A0"/>
    <w:rsid w:val="508A6CFC"/>
    <w:rsid w:val="509115D6"/>
    <w:rsid w:val="5141659A"/>
    <w:rsid w:val="517F20A5"/>
    <w:rsid w:val="52053398"/>
    <w:rsid w:val="53954EDE"/>
    <w:rsid w:val="55264578"/>
    <w:rsid w:val="554D166F"/>
    <w:rsid w:val="558F4F64"/>
    <w:rsid w:val="5662210B"/>
    <w:rsid w:val="56D03624"/>
    <w:rsid w:val="56E64780"/>
    <w:rsid w:val="58074BAF"/>
    <w:rsid w:val="582344CE"/>
    <w:rsid w:val="588A12F9"/>
    <w:rsid w:val="58AA4FFC"/>
    <w:rsid w:val="59C00641"/>
    <w:rsid w:val="5D3579A6"/>
    <w:rsid w:val="5D48436F"/>
    <w:rsid w:val="5D761112"/>
    <w:rsid w:val="5D942413"/>
    <w:rsid w:val="5D9D4FFE"/>
    <w:rsid w:val="602F16F2"/>
    <w:rsid w:val="607463B5"/>
    <w:rsid w:val="60921C77"/>
    <w:rsid w:val="60F72D11"/>
    <w:rsid w:val="61AD6C33"/>
    <w:rsid w:val="61C1095C"/>
    <w:rsid w:val="62C02F14"/>
    <w:rsid w:val="638540EF"/>
    <w:rsid w:val="64360C36"/>
    <w:rsid w:val="64A55F53"/>
    <w:rsid w:val="64AA7DE7"/>
    <w:rsid w:val="64FB5B89"/>
    <w:rsid w:val="65127443"/>
    <w:rsid w:val="65167B9A"/>
    <w:rsid w:val="6579544A"/>
    <w:rsid w:val="65F67537"/>
    <w:rsid w:val="66345896"/>
    <w:rsid w:val="66574102"/>
    <w:rsid w:val="66F34805"/>
    <w:rsid w:val="67E112B1"/>
    <w:rsid w:val="680C2486"/>
    <w:rsid w:val="681B50D5"/>
    <w:rsid w:val="689607F6"/>
    <w:rsid w:val="689E712F"/>
    <w:rsid w:val="69565969"/>
    <w:rsid w:val="69C63586"/>
    <w:rsid w:val="6B707DAC"/>
    <w:rsid w:val="6BDF698F"/>
    <w:rsid w:val="6CAE25A3"/>
    <w:rsid w:val="6D3405A3"/>
    <w:rsid w:val="6F295DBE"/>
    <w:rsid w:val="6F417E70"/>
    <w:rsid w:val="70EA451F"/>
    <w:rsid w:val="714E4248"/>
    <w:rsid w:val="737B2C54"/>
    <w:rsid w:val="73AB2670"/>
    <w:rsid w:val="73BF6EA7"/>
    <w:rsid w:val="74374DE9"/>
    <w:rsid w:val="74C47F98"/>
    <w:rsid w:val="74DC0CC5"/>
    <w:rsid w:val="75A955D6"/>
    <w:rsid w:val="75F02416"/>
    <w:rsid w:val="76461597"/>
    <w:rsid w:val="76D23AD1"/>
    <w:rsid w:val="772C2142"/>
    <w:rsid w:val="777F3F04"/>
    <w:rsid w:val="798D51E0"/>
    <w:rsid w:val="79C96FA4"/>
    <w:rsid w:val="7BA5752D"/>
    <w:rsid w:val="7BD70269"/>
    <w:rsid w:val="7C084122"/>
    <w:rsid w:val="7C5F4FDF"/>
    <w:rsid w:val="7CBC3555"/>
    <w:rsid w:val="7CED7DF0"/>
    <w:rsid w:val="7D156701"/>
    <w:rsid w:val="7DCB626F"/>
    <w:rsid w:val="7E494D8A"/>
    <w:rsid w:val="7E4F53C2"/>
    <w:rsid w:val="7E6312C2"/>
    <w:rsid w:val="7E7C4EA9"/>
    <w:rsid w:val="7EFE42E5"/>
    <w:rsid w:val="7F321E0B"/>
    <w:rsid w:val="7F573D03"/>
    <w:rsid w:val="7FB87C14"/>
    <w:rsid w:val="7FC01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left"/>
      <w:outlineLvl w:val="0"/>
    </w:pPr>
    <w:rPr>
      <w:rFonts w:eastAsia="黑体" w:asciiTheme="minorAscii" w:hAnsiTheme="minorAscii"/>
      <w:kern w:val="44"/>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2025-05-06T08:10:00Z</dcterms:created>
  <dc:creator>Administrator</dc:creator>
  <cp:lastModifiedBy>高远</cp:lastModifiedBy>
  <dcterms:modified xsi:type="dcterms:W3CDTF">2026-09-03T09:31:06Z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3915B4570B5C4565A0D3E71BB87E1B79_12</vt:lpwstr>
  </property>
  <property fmtid="{D5CDD505-2E9C-101B-9397-08002B2CF9AE}" pid="4" name="KSOTemplateDocerSaveRecord">
    <vt:lpwstr>eyJoZGlkIjoiOWJhYmVjMjU2ODcxODA4M2NhYjJiMGIyNGM1ZDBkZDciLCJ1c2VySWQiOiIxNDgxMzQyNjE1In0=</vt:lpwstr>
  </property>
</Properties>
</file>